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41CE1DE7" w:rsidR="00B24443" w:rsidRPr="003A7FED" w:rsidRDefault="00BE608B"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Learning and Participation Manager</w:t>
            </w:r>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3F1377C3"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r w:rsidR="009D1EDC" w:rsidRPr="009D1EDC">
              <w:rPr>
                <w:rFonts w:ascii="Museo Sans 500" w:eastAsia="Times New Roman" w:hAnsi="Museo Sans 500" w:cs="Arial"/>
                <w:b/>
                <w:sz w:val="24"/>
                <w:szCs w:val="24"/>
                <w:lang w:val="en-US"/>
              </w:rPr>
              <w:t xml:space="preserve">Monday </w:t>
            </w:r>
            <w:r w:rsidR="00B46E2A">
              <w:rPr>
                <w:rFonts w:ascii="Museo Sans 500" w:eastAsia="Times New Roman" w:hAnsi="Museo Sans 500" w:cs="Arial"/>
                <w:b/>
                <w:sz w:val="24"/>
                <w:szCs w:val="24"/>
                <w:lang w:val="en-US"/>
              </w:rPr>
              <w:t>30 November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B46E2A" w:rsidP="00514382">
            <w:pPr>
              <w:spacing w:after="0" w:line="240" w:lineRule="auto"/>
              <w:jc w:val="center"/>
              <w:rPr>
                <w:rFonts w:ascii="Museo Sans 500" w:eastAsia="Times New Roman" w:hAnsi="Museo Sans 500" w:cs="Arial"/>
                <w:b/>
                <w:sz w:val="24"/>
                <w:szCs w:val="24"/>
                <w:lang w:val="en-US"/>
              </w:rPr>
            </w:pPr>
            <w:hyperlink r:id="rId8"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lastRenderedPageBreak/>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86B17"/>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46E2A"/>
    <w:rsid w:val="00BC0E47"/>
    <w:rsid w:val="00BD5759"/>
    <w:rsid w:val="00BE608B"/>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ratfordeas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CDA95-97F5-4672-9531-FF4F44DADE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CDFD3-7AB8-43AB-BF5A-EDB67C7BF06C}">
  <ds:schemaRefs>
    <ds:schemaRef ds:uri="http://schemas.microsoft.com/sharepoint/v3/contenttype/forms"/>
  </ds:schemaRefs>
</ds:datastoreItem>
</file>

<file path=customXml/itemProps3.xml><?xml version="1.0" encoding="utf-8"?>
<ds:datastoreItem xmlns:ds="http://schemas.openxmlformats.org/officeDocument/2006/customXml" ds:itemID="{E2B12294-5C44-4E2A-806A-8944E6C6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Eleanor Lang</cp:lastModifiedBy>
  <cp:revision>6</cp:revision>
  <dcterms:created xsi:type="dcterms:W3CDTF">2019-12-18T15:53:00Z</dcterms:created>
  <dcterms:modified xsi:type="dcterms:W3CDTF">2020-11-05T20:36:00Z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0x010100462FB877E069C5449F41BC0E51D09364</vt:lpwstr>
  </property>
</Properties>
</file>